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附件二：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届毕业生《军事理论》成绩补录需求统计表</w:t>
      </w:r>
    </w:p>
    <w:tbl>
      <w:tblPr>
        <w:tblStyle w:val="3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391"/>
        <w:gridCol w:w="1613"/>
        <w:gridCol w:w="1560"/>
        <w:gridCol w:w="708"/>
        <w:gridCol w:w="103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学号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成绩空缺原因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（缓考/挂科）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是否补考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参加补考时间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eastAsia="仿宋_GB2312"/>
                <w:color w:val="FF0000"/>
                <w:szCs w:val="21"/>
              </w:rPr>
              <w:t>201X年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11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12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8" w:type="dxa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6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2021-04-21T06:49:41Z</dcterms:created>
  <dc:creator>Dell</dc:creator>
  <cp:lastModifiedBy>航'</cp:lastModifiedBy>
  <dcterms:modified xsi:type="dcterms:W3CDTF">2021-04-21T06:49:44Z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CA61F24706854742950400545E9BAA5B</vt:lpwstr>
  </property>
</Properties>
</file>